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6A4" w:rsidRDefault="001B26A4" w:rsidP="001B26A4">
      <w:pPr>
        <w:spacing w:line="560" w:lineRule="exact"/>
        <w:ind w:firstLineChars="200" w:firstLine="640"/>
        <w:jc w:val="left"/>
        <w:rPr>
          <w:rFonts w:ascii="仿宋_GB2312" w:eastAsia="仿宋_GB2312" w:hAnsi="华文中宋" w:hint="eastAsia"/>
          <w:sz w:val="32"/>
          <w:szCs w:val="32"/>
        </w:rPr>
      </w:pPr>
      <w:r>
        <w:rPr>
          <w:rFonts w:ascii="仿宋_GB2312" w:eastAsia="仿宋_GB2312" w:hAnsi="华文中宋" w:hint="eastAsia"/>
          <w:sz w:val="32"/>
          <w:szCs w:val="32"/>
        </w:rPr>
        <w:t>附件1</w:t>
      </w:r>
    </w:p>
    <w:p w:rsidR="001B26A4" w:rsidRDefault="001B26A4" w:rsidP="001B26A4">
      <w:pPr>
        <w:snapToGrid w:val="0"/>
        <w:spacing w:line="620" w:lineRule="exact"/>
        <w:jc w:val="center"/>
        <w:rPr>
          <w:rFonts w:eastAsia="华文中宋" w:hint="eastAsia"/>
          <w:bCs/>
          <w:color w:val="000000"/>
          <w:sz w:val="36"/>
          <w:szCs w:val="32"/>
        </w:rPr>
      </w:pPr>
    </w:p>
    <w:p w:rsidR="001B26A4" w:rsidRDefault="001B26A4" w:rsidP="001B26A4">
      <w:pPr>
        <w:snapToGrid w:val="0"/>
        <w:spacing w:line="620" w:lineRule="exact"/>
        <w:jc w:val="center"/>
        <w:rPr>
          <w:rFonts w:eastAsia="华文中宋"/>
          <w:bCs/>
          <w:color w:val="000000"/>
          <w:sz w:val="36"/>
          <w:szCs w:val="32"/>
        </w:rPr>
      </w:pPr>
      <w:r>
        <w:rPr>
          <w:rFonts w:eastAsia="华文中宋" w:hint="eastAsia"/>
          <w:bCs/>
          <w:color w:val="000000"/>
          <w:sz w:val="36"/>
          <w:szCs w:val="32"/>
        </w:rPr>
        <w:t>饲料中豆粕</w:t>
      </w:r>
      <w:r>
        <w:rPr>
          <w:rFonts w:eastAsia="华文中宋"/>
          <w:bCs/>
          <w:color w:val="000000"/>
          <w:sz w:val="36"/>
          <w:szCs w:val="32"/>
        </w:rPr>
        <w:t>减量替代</w:t>
      </w:r>
      <w:r>
        <w:rPr>
          <w:rFonts w:eastAsia="华文中宋" w:hint="eastAsia"/>
          <w:bCs/>
          <w:color w:val="000000"/>
          <w:sz w:val="36"/>
          <w:szCs w:val="32"/>
        </w:rPr>
        <w:t>应用技术方案</w:t>
      </w:r>
      <w:r>
        <w:rPr>
          <w:rFonts w:eastAsia="华文中宋"/>
          <w:bCs/>
          <w:color w:val="000000"/>
          <w:sz w:val="36"/>
          <w:szCs w:val="32"/>
        </w:rPr>
        <w:t>撰写模板</w:t>
      </w:r>
    </w:p>
    <w:p w:rsidR="001B26A4" w:rsidRDefault="001B26A4" w:rsidP="001B26A4">
      <w:pPr>
        <w:snapToGrid w:val="0"/>
        <w:spacing w:line="620" w:lineRule="exact"/>
        <w:jc w:val="center"/>
        <w:rPr>
          <w:rFonts w:eastAsia="华文中宋"/>
          <w:b/>
          <w:color w:val="000000"/>
          <w:w w:val="90"/>
          <w:sz w:val="44"/>
          <w:szCs w:val="44"/>
        </w:rPr>
      </w:pPr>
    </w:p>
    <w:p w:rsidR="001B26A4" w:rsidRDefault="001B26A4" w:rsidP="001B26A4">
      <w:pPr>
        <w:adjustRightInd w:val="0"/>
        <w:snapToGrid w:val="0"/>
        <w:spacing w:line="600" w:lineRule="exact"/>
        <w:ind w:firstLineChars="200" w:firstLine="640"/>
        <w:rPr>
          <w:rFonts w:eastAsia="黑体" w:hint="eastAsia"/>
          <w:bCs/>
          <w:sz w:val="32"/>
          <w:szCs w:val="32"/>
        </w:rPr>
      </w:pPr>
      <w:r>
        <w:rPr>
          <w:rFonts w:eastAsia="黑体"/>
          <w:bCs/>
          <w:sz w:val="32"/>
          <w:szCs w:val="32"/>
        </w:rPr>
        <w:t>一、技术</w:t>
      </w:r>
      <w:r>
        <w:rPr>
          <w:rFonts w:eastAsia="黑体" w:hint="eastAsia"/>
          <w:bCs/>
          <w:sz w:val="32"/>
          <w:szCs w:val="32"/>
        </w:rPr>
        <w:t>理念</w:t>
      </w:r>
    </w:p>
    <w:p w:rsidR="001B26A4" w:rsidRDefault="001B26A4" w:rsidP="001B26A4">
      <w:pPr>
        <w:snapToGrid w:val="0"/>
        <w:spacing w:line="560" w:lineRule="exact"/>
        <w:ind w:firstLineChars="200" w:firstLine="643"/>
        <w:rPr>
          <w:rFonts w:ascii="楷体" w:eastAsia="楷体" w:hAnsi="楷体"/>
          <w:b/>
          <w:color w:val="000000"/>
          <w:sz w:val="32"/>
          <w:szCs w:val="32"/>
        </w:rPr>
      </w:pPr>
      <w:r>
        <w:rPr>
          <w:rFonts w:ascii="楷体" w:eastAsia="楷体" w:hAnsi="楷体"/>
          <w:b/>
          <w:sz w:val="32"/>
          <w:szCs w:val="32"/>
        </w:rPr>
        <w:t>（一）技术基本情况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/>
          <w:sz w:val="32"/>
          <w:szCs w:val="32"/>
        </w:rPr>
        <w:t>技术研发背景，</w:t>
      </w:r>
      <w:r>
        <w:rPr>
          <w:rFonts w:ascii="仿宋_GB2312" w:eastAsia="仿宋_GB2312" w:hAnsi="楷体" w:hint="eastAsia"/>
          <w:sz w:val="32"/>
          <w:szCs w:val="32"/>
        </w:rPr>
        <w:t>拟</w:t>
      </w:r>
      <w:r>
        <w:rPr>
          <w:rFonts w:ascii="仿宋_GB2312" w:eastAsia="仿宋_GB2312" w:hAnsi="楷体"/>
          <w:sz w:val="32"/>
          <w:szCs w:val="32"/>
        </w:rPr>
        <w:t>解决的主要问题等</w:t>
      </w:r>
      <w:r>
        <w:rPr>
          <w:rFonts w:ascii="仿宋_GB2312" w:eastAsia="仿宋_GB2312" w:hAnsi="楷体" w:hint="eastAsia"/>
          <w:sz w:val="32"/>
          <w:szCs w:val="32"/>
        </w:rPr>
        <w:t>。</w:t>
      </w:r>
    </w:p>
    <w:p w:rsidR="001B26A4" w:rsidRDefault="001B26A4" w:rsidP="001B26A4">
      <w:pPr>
        <w:snapToGrid w:val="0"/>
        <w:spacing w:line="600" w:lineRule="exact"/>
        <w:ind w:firstLine="640"/>
        <w:rPr>
          <w:rFonts w:ascii="楷体" w:eastAsia="楷体" w:hAnsi="楷体"/>
          <w:b/>
          <w:color w:val="000000"/>
          <w:sz w:val="32"/>
          <w:szCs w:val="32"/>
        </w:rPr>
      </w:pPr>
      <w:r>
        <w:rPr>
          <w:rFonts w:ascii="楷体" w:eastAsia="楷体" w:hAnsi="楷体"/>
          <w:b/>
          <w:sz w:val="32"/>
          <w:szCs w:val="32"/>
        </w:rPr>
        <w:t>（二）技术</w:t>
      </w:r>
      <w:r>
        <w:rPr>
          <w:rFonts w:ascii="楷体" w:eastAsia="楷体" w:hAnsi="楷体" w:hint="eastAsia"/>
          <w:b/>
          <w:sz w:val="32"/>
          <w:szCs w:val="32"/>
        </w:rPr>
        <w:t>应用</w:t>
      </w:r>
      <w:r>
        <w:rPr>
          <w:rFonts w:ascii="楷体" w:eastAsia="楷体" w:hAnsi="楷体"/>
          <w:b/>
          <w:sz w:val="32"/>
          <w:szCs w:val="32"/>
        </w:rPr>
        <w:t>情况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 w:hint="eastAsia"/>
          <w:sz w:val="32"/>
          <w:szCs w:val="32"/>
        </w:rPr>
      </w:pPr>
      <w:r>
        <w:rPr>
          <w:rFonts w:ascii="仿宋_GB2312" w:eastAsia="仿宋_GB2312" w:hAnsi="楷体"/>
          <w:sz w:val="32"/>
          <w:szCs w:val="32"/>
        </w:rPr>
        <w:t>推荐技术示范范围，在小范围</w:t>
      </w:r>
      <w:r>
        <w:rPr>
          <w:rFonts w:ascii="仿宋_GB2312" w:eastAsia="仿宋_GB2312" w:hAnsi="楷体" w:hint="eastAsia"/>
          <w:sz w:val="32"/>
          <w:szCs w:val="32"/>
        </w:rPr>
        <w:t>试验</w:t>
      </w:r>
      <w:r>
        <w:rPr>
          <w:rFonts w:ascii="仿宋_GB2312" w:eastAsia="仿宋_GB2312" w:hAnsi="楷体"/>
          <w:sz w:val="32"/>
          <w:szCs w:val="32"/>
        </w:rPr>
        <w:t>还是</w:t>
      </w:r>
      <w:r>
        <w:rPr>
          <w:rFonts w:ascii="仿宋_GB2312" w:eastAsia="仿宋_GB2312" w:hAnsi="楷体" w:hint="eastAsia"/>
          <w:sz w:val="32"/>
          <w:szCs w:val="32"/>
        </w:rPr>
        <w:t>已经</w:t>
      </w:r>
      <w:r>
        <w:rPr>
          <w:rFonts w:ascii="仿宋_GB2312" w:eastAsia="仿宋_GB2312" w:hAnsi="楷体"/>
          <w:sz w:val="32"/>
          <w:szCs w:val="32"/>
        </w:rPr>
        <w:t>形成商品化应用</w:t>
      </w:r>
      <w:r>
        <w:rPr>
          <w:rFonts w:ascii="仿宋_GB2312" w:eastAsia="仿宋_GB2312" w:hAnsi="楷体" w:hint="eastAsia"/>
          <w:sz w:val="32"/>
          <w:szCs w:val="32"/>
        </w:rPr>
        <w:t>，应用的</w:t>
      </w:r>
      <w:r>
        <w:rPr>
          <w:rFonts w:ascii="仿宋_GB2312" w:eastAsia="仿宋_GB2312" w:hAnsi="楷体"/>
          <w:sz w:val="32"/>
          <w:szCs w:val="32"/>
        </w:rPr>
        <w:t>畜禽品种、养殖量、商品化后的销量</w:t>
      </w:r>
      <w:r>
        <w:rPr>
          <w:rFonts w:ascii="仿宋_GB2312" w:eastAsia="仿宋_GB2312" w:hAnsi="楷体" w:hint="eastAsia"/>
          <w:sz w:val="32"/>
          <w:szCs w:val="32"/>
        </w:rPr>
        <w:t>或</w:t>
      </w:r>
      <w:r>
        <w:rPr>
          <w:rFonts w:ascii="仿宋_GB2312" w:eastAsia="仿宋_GB2312" w:hAnsi="楷体"/>
          <w:sz w:val="32"/>
          <w:szCs w:val="32"/>
        </w:rPr>
        <w:t>自配料的</w:t>
      </w:r>
      <w:r>
        <w:rPr>
          <w:rFonts w:ascii="仿宋_GB2312" w:eastAsia="仿宋_GB2312" w:hAnsi="楷体" w:hint="eastAsia"/>
          <w:sz w:val="32"/>
          <w:szCs w:val="32"/>
        </w:rPr>
        <w:t>用量、</w:t>
      </w:r>
      <w:r>
        <w:rPr>
          <w:rFonts w:ascii="仿宋_GB2312" w:eastAsia="仿宋_GB2312" w:hAnsi="楷体"/>
          <w:sz w:val="32"/>
          <w:szCs w:val="32"/>
        </w:rPr>
        <w:t>覆盖范围</w:t>
      </w:r>
      <w:r>
        <w:rPr>
          <w:rFonts w:ascii="仿宋_GB2312" w:eastAsia="仿宋_GB2312" w:hAnsi="楷体" w:hint="eastAsia"/>
          <w:sz w:val="32"/>
          <w:szCs w:val="32"/>
        </w:rPr>
        <w:t>。</w:t>
      </w:r>
    </w:p>
    <w:p w:rsidR="001B26A4" w:rsidRDefault="001B26A4" w:rsidP="001B26A4">
      <w:pPr>
        <w:snapToGrid w:val="0"/>
        <w:spacing w:line="600" w:lineRule="exact"/>
        <w:ind w:firstLine="640"/>
        <w:rPr>
          <w:rFonts w:ascii="楷体" w:eastAsia="楷体" w:hAnsi="楷体"/>
          <w:b/>
          <w:sz w:val="32"/>
          <w:szCs w:val="32"/>
        </w:rPr>
      </w:pPr>
      <w:r>
        <w:rPr>
          <w:rFonts w:ascii="楷体" w:eastAsia="楷体" w:hAnsi="楷体"/>
          <w:b/>
          <w:sz w:val="32"/>
          <w:szCs w:val="32"/>
        </w:rPr>
        <w:t>（三）</w:t>
      </w:r>
      <w:r>
        <w:rPr>
          <w:rFonts w:ascii="楷体" w:eastAsia="楷体" w:hAnsi="楷体" w:hint="eastAsia"/>
          <w:b/>
          <w:sz w:val="32"/>
          <w:szCs w:val="32"/>
        </w:rPr>
        <w:t>应用</w:t>
      </w:r>
      <w:r>
        <w:rPr>
          <w:rFonts w:ascii="楷体" w:eastAsia="楷体" w:hAnsi="楷体"/>
          <w:b/>
          <w:sz w:val="32"/>
          <w:szCs w:val="32"/>
        </w:rPr>
        <w:t>前后对比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 w:hint="eastAsia"/>
          <w:sz w:val="32"/>
          <w:szCs w:val="32"/>
        </w:rPr>
        <w:t>对比</w:t>
      </w:r>
      <w:r>
        <w:rPr>
          <w:rFonts w:ascii="仿宋_GB2312" w:eastAsia="仿宋_GB2312" w:hAnsi="楷体"/>
          <w:sz w:val="32"/>
          <w:szCs w:val="32"/>
        </w:rPr>
        <w:t>的指标</w:t>
      </w:r>
      <w:r>
        <w:rPr>
          <w:rFonts w:ascii="仿宋_GB2312" w:eastAsia="仿宋_GB2312" w:hAnsi="楷体" w:hint="eastAsia"/>
          <w:sz w:val="32"/>
          <w:szCs w:val="32"/>
        </w:rPr>
        <w:t>应</w:t>
      </w:r>
      <w:r>
        <w:rPr>
          <w:rFonts w:ascii="仿宋_GB2312" w:eastAsia="仿宋_GB2312" w:hAnsi="楷体"/>
          <w:sz w:val="32"/>
          <w:szCs w:val="32"/>
        </w:rPr>
        <w:t>详细具体（技术试验</w:t>
      </w:r>
      <w:r>
        <w:rPr>
          <w:rFonts w:ascii="仿宋_GB2312" w:eastAsia="仿宋_GB2312" w:hAnsi="楷体" w:hint="eastAsia"/>
          <w:sz w:val="32"/>
          <w:szCs w:val="32"/>
        </w:rPr>
        <w:t>情况</w:t>
      </w:r>
      <w:r>
        <w:rPr>
          <w:rFonts w:ascii="仿宋_GB2312" w:eastAsia="仿宋_GB2312" w:hAnsi="楷体"/>
          <w:sz w:val="32"/>
          <w:szCs w:val="32"/>
        </w:rPr>
        <w:t>、</w:t>
      </w:r>
      <w:r>
        <w:rPr>
          <w:rFonts w:ascii="仿宋_GB2312" w:eastAsia="仿宋_GB2312" w:hAnsi="楷体" w:hint="eastAsia"/>
          <w:sz w:val="32"/>
          <w:szCs w:val="32"/>
        </w:rPr>
        <w:t>应用后</w:t>
      </w:r>
      <w:r>
        <w:rPr>
          <w:rFonts w:ascii="仿宋_GB2312" w:eastAsia="仿宋_GB2312" w:hAnsi="楷体"/>
          <w:sz w:val="32"/>
          <w:szCs w:val="32"/>
        </w:rPr>
        <w:t>各项指标对比，如，</w:t>
      </w:r>
      <w:r>
        <w:rPr>
          <w:rFonts w:ascii="仿宋_GB2312" w:eastAsia="仿宋_GB2312" w:hAnsi="楷体" w:hint="eastAsia"/>
          <w:sz w:val="32"/>
          <w:szCs w:val="32"/>
        </w:rPr>
        <w:t>生产性能、</w:t>
      </w:r>
      <w:r>
        <w:rPr>
          <w:rFonts w:ascii="仿宋_GB2312" w:eastAsia="仿宋_GB2312" w:hAnsi="楷体"/>
          <w:sz w:val="32"/>
          <w:szCs w:val="32"/>
        </w:rPr>
        <w:t>饲料报酬、养殖</w:t>
      </w:r>
      <w:r>
        <w:rPr>
          <w:rFonts w:ascii="仿宋_GB2312" w:eastAsia="仿宋_GB2312" w:hAnsi="楷体" w:hint="eastAsia"/>
          <w:sz w:val="32"/>
          <w:szCs w:val="32"/>
        </w:rPr>
        <w:t>收益</w:t>
      </w:r>
      <w:r>
        <w:rPr>
          <w:rFonts w:ascii="仿宋_GB2312" w:eastAsia="仿宋_GB2312" w:hAnsi="楷体"/>
          <w:sz w:val="32"/>
          <w:szCs w:val="32"/>
        </w:rPr>
        <w:t>、饲料原料成本</w:t>
      </w:r>
      <w:r>
        <w:rPr>
          <w:rFonts w:ascii="仿宋_GB2312" w:eastAsia="仿宋_GB2312" w:hAnsi="楷体" w:hint="eastAsia"/>
          <w:sz w:val="32"/>
          <w:szCs w:val="32"/>
        </w:rPr>
        <w:t>、</w:t>
      </w:r>
      <w:r>
        <w:rPr>
          <w:rFonts w:ascii="仿宋_GB2312" w:eastAsia="仿宋_GB2312" w:hAnsi="楷体"/>
          <w:sz w:val="32"/>
          <w:szCs w:val="32"/>
        </w:rPr>
        <w:t>饲料总成本、提升品质、</w:t>
      </w:r>
      <w:r>
        <w:rPr>
          <w:rFonts w:ascii="仿宋_GB2312" w:eastAsia="仿宋_GB2312" w:hAnsi="楷体" w:hint="eastAsia"/>
          <w:sz w:val="32"/>
          <w:szCs w:val="32"/>
        </w:rPr>
        <w:t>总体</w:t>
      </w:r>
      <w:r>
        <w:rPr>
          <w:rFonts w:ascii="仿宋_GB2312" w:eastAsia="仿宋_GB2312" w:hAnsi="楷体"/>
          <w:sz w:val="32"/>
          <w:szCs w:val="32"/>
        </w:rPr>
        <w:t>效益</w:t>
      </w:r>
      <w:r>
        <w:rPr>
          <w:rFonts w:ascii="仿宋_GB2312" w:eastAsia="仿宋_GB2312" w:hAnsi="楷体" w:hint="eastAsia"/>
          <w:sz w:val="32"/>
          <w:szCs w:val="32"/>
        </w:rPr>
        <w:t>（降低）</w:t>
      </w:r>
      <w:r>
        <w:rPr>
          <w:rFonts w:ascii="仿宋_GB2312" w:eastAsia="仿宋_GB2312" w:hAnsi="楷体"/>
          <w:sz w:val="32"/>
          <w:szCs w:val="32"/>
        </w:rPr>
        <w:t>等情况</w:t>
      </w:r>
      <w:r>
        <w:rPr>
          <w:rFonts w:ascii="仿宋_GB2312" w:eastAsia="仿宋_GB2312" w:hAnsi="楷体" w:hint="eastAsia"/>
          <w:sz w:val="32"/>
          <w:szCs w:val="32"/>
        </w:rPr>
        <w:t>。</w:t>
      </w:r>
    </w:p>
    <w:p w:rsidR="001B26A4" w:rsidRDefault="001B26A4" w:rsidP="001B26A4">
      <w:pPr>
        <w:snapToGrid w:val="0"/>
        <w:spacing w:line="600" w:lineRule="exact"/>
        <w:ind w:firstLineChars="200" w:firstLine="640"/>
        <w:rPr>
          <w:rFonts w:eastAsia="黑体"/>
          <w:color w:val="000000"/>
          <w:sz w:val="28"/>
          <w:szCs w:val="28"/>
        </w:rPr>
      </w:pPr>
      <w:r>
        <w:rPr>
          <w:rFonts w:eastAsia="黑体"/>
          <w:sz w:val="32"/>
          <w:szCs w:val="32"/>
        </w:rPr>
        <w:t>二、技术要点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 w:hint="eastAsia"/>
          <w:sz w:val="32"/>
          <w:szCs w:val="32"/>
        </w:rPr>
        <w:t>核心技术及其配套技术主要内容。</w:t>
      </w:r>
    </w:p>
    <w:p w:rsidR="001B26A4" w:rsidRDefault="001B26A4" w:rsidP="001B26A4">
      <w:pPr>
        <w:snapToGrid w:val="0"/>
        <w:spacing w:line="560" w:lineRule="exact"/>
        <w:ind w:firstLineChars="200" w:firstLine="643"/>
        <w:rPr>
          <w:rFonts w:ascii="楷体" w:eastAsia="楷体" w:hAnsi="楷体"/>
          <w:b/>
          <w:sz w:val="32"/>
          <w:szCs w:val="32"/>
        </w:rPr>
      </w:pPr>
      <w:r>
        <w:rPr>
          <w:rFonts w:ascii="楷体" w:eastAsia="楷体" w:hAnsi="楷体" w:hint="eastAsia"/>
          <w:b/>
          <w:sz w:val="32"/>
          <w:szCs w:val="32"/>
        </w:rPr>
        <w:t>（一）替代</w:t>
      </w:r>
      <w:r>
        <w:rPr>
          <w:rFonts w:ascii="楷体" w:eastAsia="楷体" w:hAnsi="楷体"/>
          <w:b/>
          <w:sz w:val="32"/>
          <w:szCs w:val="32"/>
        </w:rPr>
        <w:t>型蛋白资源选择</w:t>
      </w:r>
      <w:r>
        <w:rPr>
          <w:rFonts w:ascii="楷体" w:eastAsia="楷体" w:hAnsi="楷体" w:hint="eastAsia"/>
          <w:b/>
          <w:sz w:val="32"/>
          <w:szCs w:val="32"/>
        </w:rPr>
        <w:t>路径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 w:hint="eastAsia"/>
          <w:sz w:val="32"/>
          <w:szCs w:val="32"/>
        </w:rPr>
        <w:t>请说明替代型</w:t>
      </w:r>
      <w:r>
        <w:rPr>
          <w:rFonts w:ascii="仿宋_GB2312" w:eastAsia="仿宋_GB2312" w:hAnsi="楷体"/>
          <w:sz w:val="32"/>
          <w:szCs w:val="32"/>
        </w:rPr>
        <w:t>蛋白</w:t>
      </w:r>
      <w:r>
        <w:rPr>
          <w:rFonts w:ascii="仿宋_GB2312" w:eastAsia="仿宋_GB2312" w:hAnsi="楷体" w:hint="eastAsia"/>
          <w:sz w:val="32"/>
          <w:szCs w:val="32"/>
        </w:rPr>
        <w:t>原料</w:t>
      </w:r>
      <w:r>
        <w:rPr>
          <w:rFonts w:ascii="仿宋_GB2312" w:eastAsia="仿宋_GB2312" w:hAnsi="楷体"/>
          <w:sz w:val="32"/>
          <w:szCs w:val="32"/>
        </w:rPr>
        <w:t>从筛选到最终确定的方式方法。</w:t>
      </w:r>
      <w:r>
        <w:rPr>
          <w:rFonts w:ascii="仿宋_GB2312" w:eastAsia="仿宋_GB2312" w:hAnsi="楷体" w:hint="eastAsia"/>
          <w:sz w:val="32"/>
          <w:szCs w:val="32"/>
        </w:rPr>
        <w:t>说明</w:t>
      </w:r>
      <w:r>
        <w:rPr>
          <w:rFonts w:ascii="仿宋_GB2312" w:eastAsia="仿宋_GB2312" w:hAnsi="楷体"/>
          <w:sz w:val="32"/>
          <w:szCs w:val="32"/>
        </w:rPr>
        <w:t>选择依据。</w:t>
      </w:r>
    </w:p>
    <w:p w:rsidR="001B26A4" w:rsidRDefault="001B26A4" w:rsidP="001B26A4">
      <w:pPr>
        <w:snapToGrid w:val="0"/>
        <w:spacing w:line="560" w:lineRule="exact"/>
        <w:ind w:firstLineChars="200" w:firstLine="643"/>
        <w:rPr>
          <w:rFonts w:ascii="楷体" w:eastAsia="楷体" w:hAnsi="楷体"/>
          <w:b/>
          <w:sz w:val="32"/>
          <w:szCs w:val="32"/>
        </w:rPr>
      </w:pPr>
      <w:r>
        <w:rPr>
          <w:rFonts w:ascii="楷体" w:eastAsia="楷体" w:hAnsi="楷体" w:hint="eastAsia"/>
          <w:b/>
          <w:sz w:val="32"/>
          <w:szCs w:val="32"/>
        </w:rPr>
        <w:t>（二）饲料原料营养价值精准评价实现</w:t>
      </w:r>
      <w:r>
        <w:rPr>
          <w:rFonts w:ascii="楷体" w:eastAsia="楷体" w:hAnsi="楷体"/>
          <w:b/>
          <w:sz w:val="32"/>
          <w:szCs w:val="32"/>
        </w:rPr>
        <w:t>路径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 w:hint="eastAsia"/>
          <w:sz w:val="32"/>
          <w:szCs w:val="32"/>
        </w:rPr>
        <w:t>请</w:t>
      </w:r>
      <w:r>
        <w:rPr>
          <w:rFonts w:ascii="仿宋_GB2312" w:eastAsia="仿宋_GB2312" w:hAnsi="楷体"/>
          <w:sz w:val="32"/>
          <w:szCs w:val="32"/>
        </w:rPr>
        <w:t>说明</w:t>
      </w:r>
      <w:r>
        <w:rPr>
          <w:rFonts w:ascii="仿宋_GB2312" w:eastAsia="仿宋_GB2312" w:hAnsi="楷体" w:hint="eastAsia"/>
          <w:sz w:val="32"/>
          <w:szCs w:val="32"/>
        </w:rPr>
        <w:t>最终</w:t>
      </w:r>
      <w:r>
        <w:rPr>
          <w:rFonts w:ascii="仿宋_GB2312" w:eastAsia="仿宋_GB2312" w:hAnsi="楷体"/>
          <w:sz w:val="32"/>
          <w:szCs w:val="32"/>
        </w:rPr>
        <w:t>确定替代原料后，</w:t>
      </w:r>
      <w:r>
        <w:rPr>
          <w:rFonts w:ascii="仿宋_GB2312" w:eastAsia="仿宋_GB2312" w:hAnsi="楷体" w:hint="eastAsia"/>
          <w:sz w:val="32"/>
          <w:szCs w:val="32"/>
        </w:rPr>
        <w:t>对</w:t>
      </w:r>
      <w:r>
        <w:rPr>
          <w:rFonts w:ascii="仿宋_GB2312" w:eastAsia="仿宋_GB2312" w:hAnsi="楷体"/>
          <w:sz w:val="32"/>
          <w:szCs w:val="32"/>
        </w:rPr>
        <w:t>其营养价值评价的方式方法</w:t>
      </w:r>
      <w:r>
        <w:rPr>
          <w:rFonts w:ascii="仿宋_GB2312" w:eastAsia="仿宋_GB2312" w:hAnsi="楷体" w:hint="eastAsia"/>
          <w:sz w:val="32"/>
          <w:szCs w:val="32"/>
        </w:rPr>
        <w:t>（是自行评价还是参考相关饲料原料数据库或标准）</w:t>
      </w:r>
      <w:r>
        <w:rPr>
          <w:rFonts w:ascii="仿宋_GB2312" w:eastAsia="仿宋_GB2312" w:hAnsi="楷体"/>
          <w:sz w:val="32"/>
          <w:szCs w:val="32"/>
        </w:rPr>
        <w:t>，</w:t>
      </w:r>
      <w:r>
        <w:rPr>
          <w:rFonts w:ascii="仿宋_GB2312" w:eastAsia="仿宋_GB2312" w:hAnsi="楷体" w:hint="eastAsia"/>
          <w:sz w:val="32"/>
          <w:szCs w:val="32"/>
        </w:rPr>
        <w:t>以及确定</w:t>
      </w:r>
      <w:r>
        <w:rPr>
          <w:rFonts w:ascii="仿宋_GB2312" w:eastAsia="仿宋_GB2312" w:hAnsi="楷体"/>
          <w:sz w:val="32"/>
          <w:szCs w:val="32"/>
        </w:rPr>
        <w:t>该原料应用方式方法的</w:t>
      </w:r>
      <w:r>
        <w:rPr>
          <w:rFonts w:ascii="仿宋_GB2312" w:eastAsia="仿宋_GB2312" w:hAnsi="楷体" w:hint="eastAsia"/>
          <w:sz w:val="32"/>
          <w:szCs w:val="32"/>
        </w:rPr>
        <w:t>过程</w:t>
      </w:r>
      <w:r>
        <w:rPr>
          <w:rFonts w:ascii="仿宋_GB2312" w:eastAsia="仿宋_GB2312" w:hAnsi="楷体"/>
          <w:sz w:val="32"/>
          <w:szCs w:val="32"/>
        </w:rPr>
        <w:t>和依据。</w:t>
      </w:r>
    </w:p>
    <w:p w:rsidR="001B26A4" w:rsidRDefault="001B26A4" w:rsidP="001B26A4">
      <w:pPr>
        <w:snapToGrid w:val="0"/>
        <w:spacing w:line="560" w:lineRule="exact"/>
        <w:ind w:firstLineChars="200" w:firstLine="643"/>
        <w:rPr>
          <w:rFonts w:ascii="楷体" w:eastAsia="楷体" w:hAnsi="楷体"/>
          <w:b/>
          <w:sz w:val="32"/>
          <w:szCs w:val="32"/>
        </w:rPr>
      </w:pPr>
      <w:r>
        <w:rPr>
          <w:rFonts w:ascii="楷体" w:eastAsia="楷体" w:hAnsi="楷体" w:hint="eastAsia"/>
          <w:b/>
          <w:sz w:val="32"/>
          <w:szCs w:val="32"/>
        </w:rPr>
        <w:lastRenderedPageBreak/>
        <w:t>（三）配方</w:t>
      </w:r>
      <w:r>
        <w:rPr>
          <w:rFonts w:ascii="楷体" w:eastAsia="楷体" w:hAnsi="楷体"/>
          <w:b/>
          <w:sz w:val="32"/>
          <w:szCs w:val="32"/>
        </w:rPr>
        <w:t>调整策略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 w:hint="eastAsia"/>
          <w:sz w:val="32"/>
          <w:szCs w:val="32"/>
        </w:rPr>
        <w:t>请说明应用</w:t>
      </w:r>
      <w:r>
        <w:rPr>
          <w:rFonts w:ascii="仿宋_GB2312" w:eastAsia="仿宋_GB2312" w:hAnsi="楷体"/>
          <w:sz w:val="32"/>
          <w:szCs w:val="32"/>
        </w:rPr>
        <w:t>替代型原料</w:t>
      </w:r>
      <w:r>
        <w:rPr>
          <w:rFonts w:ascii="仿宋_GB2312" w:eastAsia="仿宋_GB2312" w:hAnsi="楷体" w:hint="eastAsia"/>
          <w:sz w:val="32"/>
          <w:szCs w:val="32"/>
        </w:rPr>
        <w:t>后</w:t>
      </w:r>
      <w:r>
        <w:rPr>
          <w:rFonts w:ascii="仿宋_GB2312" w:eastAsia="仿宋_GB2312" w:hAnsi="楷体"/>
          <w:sz w:val="32"/>
          <w:szCs w:val="32"/>
        </w:rPr>
        <w:t>，为</w:t>
      </w:r>
      <w:r>
        <w:rPr>
          <w:rFonts w:ascii="仿宋_GB2312" w:eastAsia="仿宋_GB2312" w:hAnsi="楷体" w:hint="eastAsia"/>
          <w:sz w:val="32"/>
          <w:szCs w:val="32"/>
        </w:rPr>
        <w:t>确保</w:t>
      </w:r>
      <w:r>
        <w:rPr>
          <w:rFonts w:ascii="仿宋_GB2312" w:eastAsia="仿宋_GB2312" w:hAnsi="楷体"/>
          <w:sz w:val="32"/>
          <w:szCs w:val="32"/>
        </w:rPr>
        <w:t>产品质量的稳定性，所</w:t>
      </w:r>
      <w:r>
        <w:rPr>
          <w:rFonts w:ascii="仿宋_GB2312" w:eastAsia="仿宋_GB2312" w:hAnsi="楷体" w:hint="eastAsia"/>
          <w:sz w:val="32"/>
          <w:szCs w:val="32"/>
        </w:rPr>
        <w:t>进行</w:t>
      </w:r>
      <w:r>
        <w:rPr>
          <w:rFonts w:ascii="仿宋_GB2312" w:eastAsia="仿宋_GB2312" w:hAnsi="楷体"/>
          <w:sz w:val="32"/>
          <w:szCs w:val="32"/>
        </w:rPr>
        <w:t>的配方调整思路以及具体</w:t>
      </w:r>
      <w:r>
        <w:rPr>
          <w:rFonts w:ascii="仿宋_GB2312" w:eastAsia="仿宋_GB2312" w:hAnsi="楷体" w:hint="eastAsia"/>
          <w:sz w:val="32"/>
          <w:szCs w:val="32"/>
        </w:rPr>
        <w:t>实现</w:t>
      </w:r>
      <w:r>
        <w:rPr>
          <w:rFonts w:ascii="仿宋_GB2312" w:eastAsia="仿宋_GB2312" w:hAnsi="楷体"/>
          <w:sz w:val="32"/>
          <w:szCs w:val="32"/>
        </w:rPr>
        <w:t>方式。</w:t>
      </w:r>
      <w:r>
        <w:rPr>
          <w:rFonts w:ascii="仿宋_GB2312" w:eastAsia="仿宋_GB2312" w:hAnsi="楷体" w:hint="eastAsia"/>
          <w:sz w:val="32"/>
          <w:szCs w:val="32"/>
        </w:rPr>
        <w:t>需要</w:t>
      </w:r>
      <w:r>
        <w:rPr>
          <w:rFonts w:ascii="仿宋_GB2312" w:eastAsia="仿宋_GB2312" w:hAnsi="楷体"/>
          <w:sz w:val="32"/>
          <w:szCs w:val="32"/>
        </w:rPr>
        <w:t>明确</w:t>
      </w:r>
      <w:r>
        <w:rPr>
          <w:rFonts w:ascii="仿宋_GB2312" w:eastAsia="仿宋_GB2312" w:hAnsi="楷体" w:hint="eastAsia"/>
          <w:sz w:val="32"/>
          <w:szCs w:val="32"/>
        </w:rPr>
        <w:t>调整</w:t>
      </w:r>
      <w:r>
        <w:rPr>
          <w:rFonts w:ascii="仿宋_GB2312" w:eastAsia="仿宋_GB2312" w:hAnsi="楷体"/>
          <w:sz w:val="32"/>
          <w:szCs w:val="32"/>
        </w:rPr>
        <w:t>后配方结构</w:t>
      </w:r>
      <w:r>
        <w:rPr>
          <w:rFonts w:ascii="仿宋_GB2312" w:eastAsia="仿宋_GB2312" w:hAnsi="楷体" w:hint="eastAsia"/>
          <w:sz w:val="32"/>
          <w:szCs w:val="32"/>
        </w:rPr>
        <w:t>，</w:t>
      </w:r>
      <w:r>
        <w:rPr>
          <w:rFonts w:ascii="仿宋_GB2312" w:eastAsia="仿宋_GB2312" w:hAnsi="楷体"/>
          <w:sz w:val="32"/>
          <w:szCs w:val="32"/>
        </w:rPr>
        <w:t>并提供各组分的比例，</w:t>
      </w:r>
      <w:r>
        <w:rPr>
          <w:rFonts w:ascii="仿宋_GB2312" w:eastAsia="仿宋_GB2312" w:hAnsi="楷体" w:hint="eastAsia"/>
          <w:sz w:val="32"/>
          <w:szCs w:val="32"/>
        </w:rPr>
        <w:t>使用</w:t>
      </w:r>
      <w:r>
        <w:rPr>
          <w:rFonts w:ascii="仿宋_GB2312" w:eastAsia="仿宋_GB2312" w:hAnsi="楷体"/>
          <w:sz w:val="32"/>
          <w:szCs w:val="32"/>
        </w:rPr>
        <w:t>的</w:t>
      </w:r>
      <w:r>
        <w:rPr>
          <w:rFonts w:ascii="仿宋_GB2312" w:eastAsia="仿宋_GB2312" w:hAnsi="楷体" w:hint="eastAsia"/>
          <w:sz w:val="32"/>
          <w:szCs w:val="32"/>
        </w:rPr>
        <w:t>饲料</w:t>
      </w:r>
      <w:r>
        <w:rPr>
          <w:rFonts w:ascii="仿宋_GB2312" w:eastAsia="仿宋_GB2312" w:hAnsi="楷体"/>
          <w:sz w:val="32"/>
          <w:szCs w:val="32"/>
        </w:rPr>
        <w:t>添加剂需明确</w:t>
      </w:r>
      <w:r>
        <w:rPr>
          <w:rFonts w:ascii="仿宋_GB2312" w:eastAsia="仿宋_GB2312" w:hAnsi="楷体" w:hint="eastAsia"/>
          <w:sz w:val="32"/>
          <w:szCs w:val="32"/>
        </w:rPr>
        <w:t>通用</w:t>
      </w:r>
      <w:r>
        <w:rPr>
          <w:rFonts w:ascii="仿宋_GB2312" w:eastAsia="仿宋_GB2312" w:hAnsi="楷体"/>
          <w:sz w:val="32"/>
          <w:szCs w:val="32"/>
        </w:rPr>
        <w:t>名称，</w:t>
      </w:r>
      <w:r>
        <w:rPr>
          <w:rFonts w:ascii="仿宋_GB2312" w:eastAsia="仿宋_GB2312" w:hAnsi="楷体" w:hint="eastAsia"/>
          <w:sz w:val="32"/>
          <w:szCs w:val="32"/>
        </w:rPr>
        <w:t>可不</w:t>
      </w:r>
      <w:r>
        <w:rPr>
          <w:rFonts w:ascii="仿宋_GB2312" w:eastAsia="仿宋_GB2312" w:hAnsi="楷体"/>
          <w:sz w:val="32"/>
          <w:szCs w:val="32"/>
        </w:rPr>
        <w:t>提供</w:t>
      </w:r>
      <w:r>
        <w:rPr>
          <w:rFonts w:ascii="仿宋_GB2312" w:eastAsia="仿宋_GB2312" w:hAnsi="楷体" w:hint="eastAsia"/>
          <w:sz w:val="32"/>
          <w:szCs w:val="32"/>
        </w:rPr>
        <w:t>具体</w:t>
      </w:r>
      <w:r>
        <w:rPr>
          <w:rFonts w:ascii="仿宋_GB2312" w:eastAsia="仿宋_GB2312" w:hAnsi="楷体"/>
          <w:sz w:val="32"/>
          <w:szCs w:val="32"/>
        </w:rPr>
        <w:t>生产厂家。</w:t>
      </w:r>
    </w:p>
    <w:p w:rsidR="001B26A4" w:rsidRDefault="001B26A4" w:rsidP="001B26A4">
      <w:pPr>
        <w:snapToGrid w:val="0"/>
        <w:spacing w:line="560" w:lineRule="exact"/>
        <w:ind w:firstLineChars="200" w:firstLine="643"/>
        <w:rPr>
          <w:rFonts w:ascii="楷体" w:eastAsia="楷体" w:hAnsi="楷体"/>
          <w:b/>
          <w:sz w:val="32"/>
          <w:szCs w:val="32"/>
        </w:rPr>
      </w:pPr>
      <w:r>
        <w:rPr>
          <w:rFonts w:ascii="楷体" w:eastAsia="楷体" w:hAnsi="楷体" w:hint="eastAsia"/>
          <w:b/>
          <w:sz w:val="32"/>
          <w:szCs w:val="32"/>
        </w:rPr>
        <w:t>（四）其他</w:t>
      </w:r>
      <w:r>
        <w:rPr>
          <w:rFonts w:ascii="楷体" w:eastAsia="楷体" w:hAnsi="楷体"/>
          <w:b/>
          <w:sz w:val="32"/>
          <w:szCs w:val="32"/>
        </w:rPr>
        <w:t>相关</w:t>
      </w:r>
      <w:r>
        <w:rPr>
          <w:rFonts w:ascii="楷体" w:eastAsia="楷体" w:hAnsi="楷体" w:hint="eastAsia"/>
          <w:b/>
          <w:sz w:val="32"/>
          <w:szCs w:val="32"/>
        </w:rPr>
        <w:t>调整</w:t>
      </w:r>
      <w:r>
        <w:rPr>
          <w:rFonts w:ascii="楷体" w:eastAsia="楷体" w:hAnsi="楷体"/>
          <w:b/>
          <w:sz w:val="32"/>
          <w:szCs w:val="32"/>
        </w:rPr>
        <w:t>情况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 w:hint="eastAsia"/>
          <w:sz w:val="32"/>
          <w:szCs w:val="32"/>
        </w:rPr>
        <w:t>请说明为</w:t>
      </w:r>
      <w:r>
        <w:rPr>
          <w:rFonts w:ascii="仿宋_GB2312" w:eastAsia="仿宋_GB2312" w:hAnsi="楷体"/>
          <w:sz w:val="32"/>
          <w:szCs w:val="32"/>
        </w:rPr>
        <w:t>较好发挥替代型原料的效能，在</w:t>
      </w:r>
      <w:r>
        <w:rPr>
          <w:rFonts w:ascii="仿宋_GB2312" w:eastAsia="仿宋_GB2312" w:hAnsi="楷体" w:hint="eastAsia"/>
          <w:sz w:val="32"/>
          <w:szCs w:val="32"/>
        </w:rPr>
        <w:t>原料</w:t>
      </w:r>
      <w:r>
        <w:rPr>
          <w:rFonts w:ascii="仿宋_GB2312" w:eastAsia="仿宋_GB2312" w:hAnsi="楷体"/>
          <w:sz w:val="32"/>
          <w:szCs w:val="32"/>
        </w:rPr>
        <w:t>预处理、饲料加工工艺</w:t>
      </w:r>
      <w:r>
        <w:rPr>
          <w:rFonts w:ascii="仿宋_GB2312" w:eastAsia="仿宋_GB2312" w:hAnsi="楷体" w:hint="eastAsia"/>
          <w:sz w:val="32"/>
          <w:szCs w:val="32"/>
        </w:rPr>
        <w:t>、贮运</w:t>
      </w:r>
      <w:r>
        <w:rPr>
          <w:rFonts w:ascii="仿宋_GB2312" w:eastAsia="仿宋_GB2312" w:hAnsi="楷体"/>
          <w:sz w:val="32"/>
          <w:szCs w:val="32"/>
        </w:rPr>
        <w:t>、饲喂环节</w:t>
      </w:r>
      <w:r>
        <w:rPr>
          <w:rFonts w:ascii="仿宋_GB2312" w:eastAsia="仿宋_GB2312" w:hAnsi="楷体" w:hint="eastAsia"/>
          <w:sz w:val="32"/>
          <w:szCs w:val="32"/>
        </w:rPr>
        <w:t>等</w:t>
      </w:r>
      <w:r>
        <w:rPr>
          <w:rFonts w:ascii="仿宋_GB2312" w:eastAsia="仿宋_GB2312" w:hAnsi="楷体"/>
          <w:sz w:val="32"/>
          <w:szCs w:val="32"/>
        </w:rPr>
        <w:t>其他相关方面</w:t>
      </w:r>
      <w:r>
        <w:rPr>
          <w:rFonts w:ascii="仿宋_GB2312" w:eastAsia="仿宋_GB2312" w:hAnsi="楷体" w:hint="eastAsia"/>
          <w:sz w:val="32"/>
          <w:szCs w:val="32"/>
        </w:rPr>
        <w:t>配套</w:t>
      </w:r>
      <w:r>
        <w:rPr>
          <w:rFonts w:ascii="仿宋_GB2312" w:eastAsia="仿宋_GB2312" w:hAnsi="楷体"/>
          <w:sz w:val="32"/>
          <w:szCs w:val="32"/>
        </w:rPr>
        <w:t>的</w:t>
      </w:r>
      <w:r>
        <w:rPr>
          <w:rFonts w:ascii="仿宋_GB2312" w:eastAsia="仿宋_GB2312" w:hAnsi="楷体" w:hint="eastAsia"/>
          <w:sz w:val="32"/>
          <w:szCs w:val="32"/>
        </w:rPr>
        <w:t>调整方式</w:t>
      </w:r>
      <w:r>
        <w:rPr>
          <w:rFonts w:ascii="仿宋_GB2312" w:eastAsia="仿宋_GB2312" w:hAnsi="楷体"/>
          <w:sz w:val="32"/>
          <w:szCs w:val="32"/>
        </w:rPr>
        <w:t>方法。</w:t>
      </w:r>
    </w:p>
    <w:p w:rsidR="001B26A4" w:rsidRDefault="001B26A4" w:rsidP="001B26A4">
      <w:pPr>
        <w:adjustRightInd w:val="0"/>
        <w:snapToGrid w:val="0"/>
        <w:spacing w:line="600" w:lineRule="exact"/>
        <w:ind w:firstLine="64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三、适宜区域</w:t>
      </w:r>
      <w:r>
        <w:rPr>
          <w:rFonts w:eastAsia="黑体" w:hint="eastAsia"/>
          <w:color w:val="000000"/>
          <w:sz w:val="28"/>
          <w:szCs w:val="28"/>
        </w:rPr>
        <w:t>（适应推广应用的主要区域）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 w:hint="eastAsia"/>
          <w:sz w:val="32"/>
          <w:szCs w:val="32"/>
        </w:rPr>
        <w:t>若</w:t>
      </w:r>
      <w:r>
        <w:rPr>
          <w:rFonts w:ascii="仿宋_GB2312" w:eastAsia="仿宋_GB2312" w:hAnsi="楷体"/>
          <w:sz w:val="32"/>
          <w:szCs w:val="32"/>
        </w:rPr>
        <w:t>替代型原料为区域性原料，标明适宜区域。适宜</w:t>
      </w:r>
      <w:r>
        <w:rPr>
          <w:rFonts w:ascii="仿宋_GB2312" w:eastAsia="仿宋_GB2312" w:hAnsi="楷体" w:hint="eastAsia"/>
          <w:sz w:val="32"/>
          <w:szCs w:val="32"/>
        </w:rPr>
        <w:t>全国</w:t>
      </w:r>
      <w:r>
        <w:rPr>
          <w:rFonts w:ascii="仿宋_GB2312" w:eastAsia="仿宋_GB2312" w:hAnsi="楷体"/>
          <w:sz w:val="32"/>
          <w:szCs w:val="32"/>
        </w:rPr>
        <w:t>的，标明全国通用。</w:t>
      </w:r>
    </w:p>
    <w:p w:rsidR="001B26A4" w:rsidRDefault="001B26A4" w:rsidP="001B26A4">
      <w:pPr>
        <w:adjustRightInd w:val="0"/>
        <w:snapToGrid w:val="0"/>
        <w:spacing w:line="600" w:lineRule="exact"/>
        <w:ind w:firstLine="640"/>
        <w:rPr>
          <w:rFonts w:eastAsia="黑体"/>
          <w:color w:val="000000"/>
          <w:sz w:val="28"/>
          <w:szCs w:val="28"/>
        </w:rPr>
      </w:pPr>
      <w:r>
        <w:rPr>
          <w:rFonts w:eastAsia="黑体"/>
          <w:sz w:val="32"/>
          <w:szCs w:val="32"/>
        </w:rPr>
        <w:t>四、注意事项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 w:hint="eastAsia"/>
          <w:sz w:val="32"/>
          <w:szCs w:val="32"/>
        </w:rPr>
        <w:t>在替代应用过程中需特别注意的环节。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eastAsia="黑体"/>
          <w:color w:val="000000"/>
          <w:sz w:val="36"/>
          <w:szCs w:val="36"/>
        </w:rPr>
      </w:pPr>
      <w:r>
        <w:rPr>
          <w:rFonts w:eastAsia="黑体"/>
          <w:sz w:val="32"/>
          <w:szCs w:val="32"/>
        </w:rPr>
        <w:t>五、技术</w:t>
      </w:r>
      <w:r>
        <w:rPr>
          <w:rFonts w:eastAsia="黑体" w:hint="eastAsia"/>
          <w:sz w:val="32"/>
          <w:szCs w:val="32"/>
        </w:rPr>
        <w:t>提供</w:t>
      </w:r>
      <w:r>
        <w:rPr>
          <w:rFonts w:eastAsia="黑体"/>
          <w:sz w:val="32"/>
          <w:szCs w:val="32"/>
        </w:rPr>
        <w:t>单位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 w:hint="eastAsia"/>
          <w:sz w:val="32"/>
          <w:szCs w:val="32"/>
        </w:rPr>
        <w:t>单位名称</w:t>
      </w:r>
      <w:r>
        <w:rPr>
          <w:rFonts w:ascii="仿宋_GB2312" w:eastAsia="仿宋_GB2312" w:hAnsi="楷体"/>
          <w:sz w:val="32"/>
          <w:szCs w:val="32"/>
        </w:rPr>
        <w:t>：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/>
          <w:sz w:val="32"/>
          <w:szCs w:val="32"/>
        </w:rPr>
        <w:t>联系地址：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/>
          <w:sz w:val="32"/>
          <w:szCs w:val="32"/>
        </w:rPr>
        <w:t>邮政编码：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/>
          <w:sz w:val="32"/>
          <w:szCs w:val="32"/>
        </w:rPr>
        <w:t>联系人：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/>
          <w:sz w:val="32"/>
          <w:szCs w:val="32"/>
        </w:rPr>
        <w:t>联系电话：</w:t>
      </w:r>
      <w:r>
        <w:rPr>
          <w:rFonts w:ascii="仿宋_GB2312" w:eastAsia="仿宋_GB2312" w:hAnsi="楷体" w:hint="eastAsia"/>
          <w:sz w:val="32"/>
          <w:szCs w:val="32"/>
        </w:rPr>
        <w:t>固定</w:t>
      </w:r>
      <w:r>
        <w:rPr>
          <w:rFonts w:ascii="仿宋_GB2312" w:eastAsia="仿宋_GB2312" w:hAnsi="楷体"/>
          <w:sz w:val="32"/>
          <w:szCs w:val="32"/>
        </w:rPr>
        <w:t>电话+手机</w:t>
      </w:r>
    </w:p>
    <w:p w:rsidR="001B26A4" w:rsidRDefault="001B26A4" w:rsidP="001B26A4">
      <w:pPr>
        <w:spacing w:line="360" w:lineRule="auto"/>
        <w:ind w:firstLineChars="200" w:firstLine="640"/>
        <w:rPr>
          <w:rFonts w:ascii="黑体" w:eastAsia="黑体" w:hAnsi="黑体" w:cs="黑体" w:hint="eastAsia"/>
          <w:sz w:val="32"/>
          <w:szCs w:val="32"/>
        </w:rPr>
      </w:pPr>
      <w:r>
        <w:rPr>
          <w:rFonts w:ascii="仿宋_GB2312" w:eastAsia="仿宋_GB2312" w:hAnsi="楷体"/>
          <w:sz w:val="32"/>
          <w:szCs w:val="32"/>
        </w:rPr>
        <w:t xml:space="preserve">电子邮箱： </w:t>
      </w:r>
    </w:p>
    <w:p w:rsidR="001B26A4" w:rsidRDefault="001B26A4" w:rsidP="001B26A4">
      <w:pPr>
        <w:spacing w:line="360" w:lineRule="auto"/>
        <w:ind w:firstLineChars="200" w:firstLine="640"/>
        <w:rPr>
          <w:rFonts w:ascii="仿宋_GB2312" w:eastAsia="仿宋_GB2312" w:hAnsi="楷体"/>
          <w:sz w:val="32"/>
          <w:szCs w:val="32"/>
        </w:rPr>
      </w:pPr>
    </w:p>
    <w:p w:rsidR="001B26A4" w:rsidRDefault="001B26A4" w:rsidP="001B26A4">
      <w:pPr>
        <w:spacing w:line="560" w:lineRule="exact"/>
        <w:ind w:firstLineChars="200" w:firstLine="640"/>
        <w:jc w:val="left"/>
        <w:rPr>
          <w:rFonts w:ascii="仿宋_GB2312" w:eastAsia="仿宋_GB2312" w:hAnsi="华文中宋"/>
          <w:sz w:val="32"/>
          <w:szCs w:val="32"/>
        </w:rPr>
      </w:pPr>
    </w:p>
    <w:p w:rsidR="001B26A4" w:rsidRDefault="001B26A4" w:rsidP="001B26A4">
      <w:pPr>
        <w:spacing w:line="560" w:lineRule="exact"/>
        <w:ind w:firstLineChars="200" w:firstLine="640"/>
        <w:jc w:val="left"/>
        <w:rPr>
          <w:rFonts w:ascii="仿宋_GB2312" w:eastAsia="仿宋_GB2312" w:hAnsi="华文中宋" w:hint="eastAsia"/>
          <w:sz w:val="32"/>
          <w:szCs w:val="32"/>
        </w:rPr>
      </w:pPr>
    </w:p>
    <w:p w:rsidR="001B26A4" w:rsidRDefault="001B26A4" w:rsidP="001B26A4">
      <w:pPr>
        <w:spacing w:line="560" w:lineRule="exact"/>
        <w:ind w:firstLineChars="200" w:firstLine="640"/>
        <w:jc w:val="left"/>
        <w:rPr>
          <w:rFonts w:ascii="仿宋_GB2312" w:eastAsia="仿宋_GB2312" w:hAnsi="华文中宋" w:hint="eastAsia"/>
          <w:sz w:val="32"/>
          <w:szCs w:val="32"/>
        </w:rPr>
      </w:pPr>
      <w:r>
        <w:rPr>
          <w:rFonts w:ascii="仿宋_GB2312" w:eastAsia="仿宋_GB2312" w:hAnsi="华文中宋" w:hint="eastAsia"/>
          <w:sz w:val="32"/>
          <w:szCs w:val="32"/>
        </w:rPr>
        <w:lastRenderedPageBreak/>
        <w:t>附件2</w:t>
      </w:r>
    </w:p>
    <w:p w:rsidR="001B26A4" w:rsidRDefault="001B26A4" w:rsidP="001B26A4">
      <w:pPr>
        <w:spacing w:line="560" w:lineRule="exact"/>
        <w:ind w:firstLineChars="200" w:firstLine="640"/>
        <w:jc w:val="left"/>
        <w:rPr>
          <w:rFonts w:ascii="仿宋_GB2312" w:eastAsia="仿宋_GB2312" w:hAnsi="华文中宋" w:hint="eastAsia"/>
          <w:sz w:val="32"/>
          <w:szCs w:val="32"/>
        </w:rPr>
      </w:pPr>
    </w:p>
    <w:p w:rsidR="001B26A4" w:rsidRDefault="001B26A4" w:rsidP="001B26A4">
      <w:pPr>
        <w:snapToGrid w:val="0"/>
        <w:spacing w:line="620" w:lineRule="exact"/>
        <w:jc w:val="center"/>
        <w:rPr>
          <w:rFonts w:eastAsia="华文中宋"/>
          <w:bCs/>
          <w:color w:val="000000"/>
          <w:sz w:val="36"/>
          <w:szCs w:val="32"/>
        </w:rPr>
      </w:pPr>
      <w:r>
        <w:rPr>
          <w:rFonts w:eastAsia="华文中宋" w:hint="eastAsia"/>
          <w:bCs/>
          <w:color w:val="000000"/>
          <w:sz w:val="36"/>
          <w:szCs w:val="32"/>
        </w:rPr>
        <w:t>新型蛋白原料应用技术方案</w:t>
      </w:r>
      <w:r>
        <w:rPr>
          <w:rFonts w:eastAsia="华文中宋"/>
          <w:bCs/>
          <w:color w:val="000000"/>
          <w:sz w:val="36"/>
          <w:szCs w:val="32"/>
        </w:rPr>
        <w:t>撰写模板</w:t>
      </w:r>
    </w:p>
    <w:p w:rsidR="001B26A4" w:rsidRDefault="001B26A4" w:rsidP="001B26A4">
      <w:pPr>
        <w:snapToGrid w:val="0"/>
        <w:spacing w:line="620" w:lineRule="exact"/>
        <w:jc w:val="center"/>
        <w:rPr>
          <w:rFonts w:eastAsia="华文中宋"/>
          <w:b/>
          <w:color w:val="000000"/>
          <w:w w:val="90"/>
          <w:sz w:val="44"/>
          <w:szCs w:val="44"/>
        </w:rPr>
      </w:pPr>
    </w:p>
    <w:p w:rsidR="001B26A4" w:rsidRDefault="001B26A4" w:rsidP="001B26A4">
      <w:pPr>
        <w:adjustRightInd w:val="0"/>
        <w:snapToGrid w:val="0"/>
        <w:spacing w:line="600" w:lineRule="exact"/>
        <w:ind w:firstLineChars="200" w:firstLine="640"/>
        <w:rPr>
          <w:rFonts w:eastAsia="黑体" w:hint="eastAsia"/>
          <w:bCs/>
          <w:sz w:val="32"/>
          <w:szCs w:val="32"/>
        </w:rPr>
      </w:pPr>
      <w:r>
        <w:rPr>
          <w:rFonts w:eastAsia="黑体"/>
          <w:bCs/>
          <w:sz w:val="32"/>
          <w:szCs w:val="32"/>
        </w:rPr>
        <w:t>一、</w:t>
      </w:r>
      <w:r>
        <w:rPr>
          <w:rFonts w:eastAsia="黑体" w:hint="eastAsia"/>
          <w:bCs/>
          <w:sz w:val="32"/>
          <w:szCs w:val="32"/>
        </w:rPr>
        <w:t>产品介绍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/>
          <w:sz w:val="32"/>
          <w:szCs w:val="32"/>
        </w:rPr>
        <w:t>技术研发背景，</w:t>
      </w:r>
      <w:r>
        <w:rPr>
          <w:rFonts w:ascii="仿宋_GB2312" w:eastAsia="仿宋_GB2312" w:hAnsi="楷体" w:hint="eastAsia"/>
          <w:sz w:val="32"/>
          <w:szCs w:val="32"/>
        </w:rPr>
        <w:t>生产工艺，产品成本（与豆粕相比，每个蛋白的比值），当前生产能力及实际产量，立足国内资源可形成的最大供应量预测值，产品的适用范围等。</w:t>
      </w:r>
    </w:p>
    <w:p w:rsidR="001B26A4" w:rsidRDefault="001B26A4" w:rsidP="001B26A4">
      <w:pPr>
        <w:snapToGrid w:val="0"/>
        <w:spacing w:line="600" w:lineRule="exact"/>
        <w:ind w:firstLineChars="200" w:firstLine="640"/>
        <w:rPr>
          <w:rFonts w:eastAsia="黑体" w:hint="eastAsia"/>
          <w:sz w:val="32"/>
          <w:szCs w:val="32"/>
        </w:rPr>
      </w:pPr>
      <w:r>
        <w:rPr>
          <w:rFonts w:eastAsia="黑体"/>
          <w:sz w:val="32"/>
          <w:szCs w:val="32"/>
        </w:rPr>
        <w:t>二、</w:t>
      </w:r>
      <w:r>
        <w:rPr>
          <w:rFonts w:eastAsia="黑体" w:hint="eastAsia"/>
          <w:sz w:val="32"/>
          <w:szCs w:val="32"/>
        </w:rPr>
        <w:t>应用技术及</w:t>
      </w:r>
      <w:r>
        <w:rPr>
          <w:rFonts w:eastAsia="黑体"/>
          <w:sz w:val="32"/>
          <w:szCs w:val="32"/>
        </w:rPr>
        <w:t>案例</w:t>
      </w:r>
    </w:p>
    <w:p w:rsidR="001B26A4" w:rsidRDefault="001B26A4" w:rsidP="001B26A4">
      <w:pPr>
        <w:snapToGrid w:val="0"/>
        <w:spacing w:line="600" w:lineRule="exact"/>
        <w:ind w:firstLineChars="200" w:firstLine="640"/>
        <w:rPr>
          <w:rFonts w:eastAsia="黑体" w:hint="eastAsia"/>
          <w:sz w:val="32"/>
          <w:szCs w:val="32"/>
        </w:rPr>
      </w:pPr>
      <w:r>
        <w:rPr>
          <w:rFonts w:ascii="仿宋_GB2312" w:eastAsia="仿宋_GB2312" w:hAnsi="楷体" w:hint="eastAsia"/>
          <w:sz w:val="32"/>
          <w:szCs w:val="32"/>
        </w:rPr>
        <w:t>产品在畜禽、水产、反刍饲料中如何使用以及使用的</w:t>
      </w:r>
      <w:r>
        <w:rPr>
          <w:rFonts w:ascii="仿宋_GB2312" w:eastAsia="仿宋_GB2312" w:hAnsi="楷体"/>
          <w:sz w:val="32"/>
          <w:szCs w:val="32"/>
        </w:rPr>
        <w:t>成功案例</w:t>
      </w:r>
      <w:r>
        <w:rPr>
          <w:rFonts w:ascii="仿宋_GB2312" w:eastAsia="仿宋_GB2312" w:hAnsi="楷体" w:hint="eastAsia"/>
          <w:sz w:val="32"/>
          <w:szCs w:val="32"/>
        </w:rPr>
        <w:t>。案例中应有对比数据。</w:t>
      </w:r>
    </w:p>
    <w:p w:rsidR="001B26A4" w:rsidRDefault="001B26A4" w:rsidP="001B26A4">
      <w:pPr>
        <w:adjustRightInd w:val="0"/>
        <w:snapToGrid w:val="0"/>
        <w:spacing w:line="600" w:lineRule="exact"/>
        <w:ind w:firstLine="640"/>
        <w:rPr>
          <w:rFonts w:eastAsia="黑体"/>
          <w:color w:val="000000"/>
          <w:sz w:val="28"/>
          <w:szCs w:val="28"/>
        </w:rPr>
      </w:pPr>
      <w:r>
        <w:rPr>
          <w:rFonts w:eastAsia="黑体"/>
          <w:sz w:val="32"/>
          <w:szCs w:val="32"/>
        </w:rPr>
        <w:t>三、注意事项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 w:hint="eastAsia"/>
          <w:sz w:val="32"/>
          <w:szCs w:val="32"/>
        </w:rPr>
        <w:t>产品应用过程中需特别注意的环节。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eastAsia="黑体"/>
          <w:color w:val="000000"/>
          <w:sz w:val="36"/>
          <w:szCs w:val="36"/>
        </w:rPr>
      </w:pPr>
      <w:r>
        <w:rPr>
          <w:rFonts w:eastAsia="黑体" w:hint="eastAsia"/>
          <w:sz w:val="32"/>
          <w:szCs w:val="32"/>
        </w:rPr>
        <w:t>四</w:t>
      </w:r>
      <w:r>
        <w:rPr>
          <w:rFonts w:eastAsia="黑体"/>
          <w:sz w:val="32"/>
          <w:szCs w:val="32"/>
        </w:rPr>
        <w:t>、技术</w:t>
      </w:r>
      <w:r>
        <w:rPr>
          <w:rFonts w:eastAsia="黑体" w:hint="eastAsia"/>
          <w:sz w:val="32"/>
          <w:szCs w:val="32"/>
        </w:rPr>
        <w:t>提供</w:t>
      </w:r>
      <w:r>
        <w:rPr>
          <w:rFonts w:eastAsia="黑体"/>
          <w:sz w:val="32"/>
          <w:szCs w:val="32"/>
        </w:rPr>
        <w:t>单位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 w:hint="eastAsia"/>
          <w:sz w:val="32"/>
          <w:szCs w:val="32"/>
        </w:rPr>
        <w:t>单位名称</w:t>
      </w:r>
      <w:r>
        <w:rPr>
          <w:rFonts w:ascii="仿宋_GB2312" w:eastAsia="仿宋_GB2312" w:hAnsi="楷体"/>
          <w:sz w:val="32"/>
          <w:szCs w:val="32"/>
        </w:rPr>
        <w:t>：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/>
          <w:sz w:val="32"/>
          <w:szCs w:val="32"/>
        </w:rPr>
        <w:t>联系地址：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/>
          <w:sz w:val="32"/>
          <w:szCs w:val="32"/>
        </w:rPr>
        <w:t>邮政编码：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/>
          <w:sz w:val="32"/>
          <w:szCs w:val="32"/>
        </w:rPr>
        <w:t>联系人：</w:t>
      </w:r>
    </w:p>
    <w:p w:rsidR="001B26A4" w:rsidRDefault="001B26A4" w:rsidP="001B26A4">
      <w:pPr>
        <w:snapToGrid w:val="0"/>
        <w:spacing w:line="560" w:lineRule="exact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/>
          <w:sz w:val="32"/>
          <w:szCs w:val="32"/>
        </w:rPr>
        <w:t>联系电话：</w:t>
      </w:r>
      <w:r>
        <w:rPr>
          <w:rFonts w:ascii="仿宋_GB2312" w:eastAsia="仿宋_GB2312" w:hAnsi="楷体" w:hint="eastAsia"/>
          <w:sz w:val="32"/>
          <w:szCs w:val="32"/>
        </w:rPr>
        <w:t>固定</w:t>
      </w:r>
      <w:r>
        <w:rPr>
          <w:rFonts w:ascii="仿宋_GB2312" w:eastAsia="仿宋_GB2312" w:hAnsi="楷体"/>
          <w:sz w:val="32"/>
          <w:szCs w:val="32"/>
        </w:rPr>
        <w:t>电话+手机</w:t>
      </w:r>
    </w:p>
    <w:p w:rsidR="001B26A4" w:rsidRDefault="001B26A4" w:rsidP="001B26A4">
      <w:pPr>
        <w:spacing w:line="360" w:lineRule="auto"/>
        <w:ind w:firstLineChars="200" w:firstLine="640"/>
        <w:rPr>
          <w:rFonts w:ascii="仿宋_GB2312" w:eastAsia="仿宋_GB2312" w:hAnsi="楷体"/>
          <w:sz w:val="32"/>
          <w:szCs w:val="32"/>
        </w:rPr>
      </w:pPr>
      <w:r>
        <w:rPr>
          <w:rFonts w:ascii="仿宋_GB2312" w:eastAsia="仿宋_GB2312" w:hAnsi="楷体"/>
          <w:sz w:val="32"/>
          <w:szCs w:val="32"/>
        </w:rPr>
        <w:t xml:space="preserve">电子邮箱： </w:t>
      </w:r>
    </w:p>
    <w:p w:rsidR="001B26A4" w:rsidRDefault="001B26A4" w:rsidP="001B26A4">
      <w:pPr>
        <w:spacing w:line="360" w:lineRule="auto"/>
        <w:ind w:firstLineChars="200" w:firstLine="640"/>
        <w:rPr>
          <w:rFonts w:ascii="仿宋_GB2312" w:eastAsia="仿宋_GB2312" w:hAnsi="楷体"/>
          <w:sz w:val="32"/>
          <w:szCs w:val="32"/>
        </w:rPr>
      </w:pPr>
    </w:p>
    <w:p w:rsidR="001B26A4" w:rsidRDefault="001B26A4" w:rsidP="001B26A4">
      <w:pPr>
        <w:spacing w:line="360" w:lineRule="auto"/>
        <w:ind w:firstLineChars="200" w:firstLine="640"/>
        <w:rPr>
          <w:rFonts w:ascii="仿宋_GB2312" w:eastAsia="仿宋_GB2312" w:hAnsi="楷体" w:hint="eastAsia"/>
          <w:sz w:val="32"/>
          <w:szCs w:val="32"/>
        </w:rPr>
      </w:pPr>
    </w:p>
    <w:p w:rsidR="001D6957" w:rsidRDefault="00B41D78">
      <w:bookmarkStart w:id="0" w:name="_GoBack"/>
      <w:bookmarkEnd w:id="0"/>
    </w:p>
    <w:sectPr w:rsidR="001D6957">
      <w:pgSz w:w="11906" w:h="16838"/>
      <w:pgMar w:top="1440" w:right="1800" w:bottom="1440" w:left="1800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1D78" w:rsidRDefault="00B41D78" w:rsidP="001B26A4">
      <w:r>
        <w:separator/>
      </w:r>
    </w:p>
  </w:endnote>
  <w:endnote w:type="continuationSeparator" w:id="0">
    <w:p w:rsidR="00B41D78" w:rsidRDefault="00B41D78" w:rsidP="001B26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1D78" w:rsidRDefault="00B41D78" w:rsidP="001B26A4">
      <w:r>
        <w:separator/>
      </w:r>
    </w:p>
  </w:footnote>
  <w:footnote w:type="continuationSeparator" w:id="0">
    <w:p w:rsidR="00B41D78" w:rsidRDefault="00B41D78" w:rsidP="001B26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4775"/>
    <w:rsid w:val="001B26A4"/>
    <w:rsid w:val="00484775"/>
    <w:rsid w:val="00555338"/>
    <w:rsid w:val="00B41D78"/>
    <w:rsid w:val="00D73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F85267E-3AA9-4F46-800D-1C871A291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26A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B26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B26A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B26A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B26A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2022-04-13T07:56:00Z</dcterms:created>
  <dcterms:modified xsi:type="dcterms:W3CDTF">2022-04-13T07:57:00Z</dcterms:modified>
</cp:coreProperties>
</file>